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785E3D" w:rsidRDefault="003611FD" w:rsidP="00D90BFC">
      <w:pPr>
        <w:spacing w:line="400" w:lineRule="exact"/>
        <w:jc w:val="center"/>
        <w:rPr>
          <w:rFonts w:asciiTheme="minorHAnsi" w:eastAsia="標楷體" w:hAnsiTheme="minorHAnsi" w:cs="Arial"/>
          <w:sz w:val="32"/>
          <w:szCs w:val="32"/>
        </w:rPr>
      </w:pPr>
      <w:r w:rsidRPr="00785E3D">
        <w:rPr>
          <w:rFonts w:asciiTheme="minorHAnsi" w:eastAsia="標楷體" w:hAnsiTheme="minorHAnsi" w:cs="Arial"/>
          <w:sz w:val="32"/>
          <w:szCs w:val="32"/>
        </w:rPr>
        <w:t>臺北市</w:t>
      </w:r>
      <w:r w:rsidR="00C351A3" w:rsidRPr="00785E3D">
        <w:rPr>
          <w:rFonts w:asciiTheme="minorHAnsi" w:eastAsia="標楷體" w:hAnsiTheme="minorHAnsi" w:cs="Arial"/>
          <w:sz w:val="32"/>
          <w:szCs w:val="32"/>
        </w:rPr>
        <w:t>靜修</w:t>
      </w:r>
      <w:bookmarkStart w:id="0" w:name="_GoBack"/>
      <w:bookmarkEnd w:id="0"/>
      <w:r w:rsidRPr="00785E3D">
        <w:rPr>
          <w:rFonts w:asciiTheme="minorHAnsi" w:eastAsia="標楷體" w:hAnsiTheme="minorHAnsi" w:cs="Arial"/>
          <w:sz w:val="32"/>
          <w:szCs w:val="32"/>
        </w:rPr>
        <w:t>國民中學</w:t>
      </w:r>
      <w:r w:rsidRPr="00785E3D">
        <w:rPr>
          <w:rFonts w:asciiTheme="minorHAnsi" w:eastAsia="標楷體" w:hAnsiTheme="minorHAnsi" w:cs="Arial"/>
          <w:color w:val="000000" w:themeColor="text1"/>
          <w:sz w:val="32"/>
          <w:szCs w:val="32"/>
        </w:rPr>
        <w:t>108</w:t>
      </w:r>
      <w:r w:rsidRPr="00785E3D">
        <w:rPr>
          <w:rFonts w:asciiTheme="minorHAnsi" w:eastAsia="標楷體" w:hAnsiTheme="minorHAnsi" w:cs="Arial"/>
          <w:sz w:val="32"/>
          <w:szCs w:val="32"/>
        </w:rPr>
        <w:t>學年度</w:t>
      </w:r>
      <w:r w:rsidR="00C351A3" w:rsidRPr="00785E3D">
        <w:rPr>
          <w:rFonts w:asciiTheme="minorHAnsi" w:eastAsia="標楷體" w:hAnsiTheme="minorHAnsi" w:cs="Arial"/>
          <w:sz w:val="32"/>
          <w:szCs w:val="32"/>
        </w:rPr>
        <w:t>自然科學</w:t>
      </w:r>
      <w:r w:rsidRPr="00785E3D">
        <w:rPr>
          <w:rFonts w:asciiTheme="minorHAnsi" w:eastAsia="標楷體" w:hAnsiTheme="minorHAnsi" w:cs="Arial"/>
          <w:sz w:val="32"/>
          <w:szCs w:val="32"/>
        </w:rPr>
        <w:t>領域</w:t>
      </w:r>
      <w:r w:rsidR="00076887">
        <w:rPr>
          <w:rFonts w:asciiTheme="minorHAnsi" w:eastAsia="標楷體" w:hAnsiTheme="minorHAnsi" w:cs="Arial" w:hint="eastAsia"/>
          <w:sz w:val="32"/>
          <w:szCs w:val="32"/>
        </w:rPr>
        <w:t>生物</w:t>
      </w:r>
      <w:r w:rsidRPr="00785E3D">
        <w:rPr>
          <w:rFonts w:asciiTheme="minorHAnsi" w:eastAsia="標楷體" w:hAnsiTheme="minorHAnsi" w:cs="Arial"/>
          <w:sz w:val="32"/>
          <w:szCs w:val="32"/>
        </w:rPr>
        <w:t>課程計畫</w:t>
      </w:r>
    </w:p>
    <w:p w:rsidR="003611FD" w:rsidRPr="00785E3D" w:rsidRDefault="003611FD" w:rsidP="003611FD">
      <w:pPr>
        <w:spacing w:line="400" w:lineRule="exact"/>
        <w:rPr>
          <w:rFonts w:asciiTheme="minorHAnsi" w:eastAsia="標楷體" w:hAnsiTheme="minorHAnsi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41"/>
        <w:gridCol w:w="1527"/>
        <w:gridCol w:w="6096"/>
      </w:tblGrid>
      <w:tr w:rsidR="003611FD" w:rsidRPr="00785E3D" w:rsidTr="008642CC">
        <w:trPr>
          <w:trHeight w:val="689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領域</w:t>
            </w:r>
            <w:r w:rsidRPr="00785E3D">
              <w:rPr>
                <w:rFonts w:asciiTheme="minorHAnsi" w:eastAsia="標楷體" w:hAnsiTheme="minorHAnsi"/>
                <w:szCs w:val="24"/>
              </w:rPr>
              <w:t>/</w:t>
            </w:r>
            <w:r w:rsidRPr="00785E3D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623" w:type="dxa"/>
            <w:gridSpan w:val="2"/>
            <w:vAlign w:val="center"/>
          </w:tcPr>
          <w:p w:rsidR="003611FD" w:rsidRPr="00785E3D" w:rsidRDefault="003611FD" w:rsidP="00D90BFC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785E3D">
              <w:rPr>
                <w:rFonts w:asciiTheme="minorHAnsi" w:eastAsia="標楷體" w:hAnsiTheme="minorHAnsi"/>
                <w:szCs w:val="24"/>
              </w:rPr>
              <w:t>(□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785E3D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785E3D" w:rsidRDefault="00E1256A" w:rsidP="00D90BFC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785E3D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785E3D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="003611FD" w:rsidRPr="00785E3D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="003611FD"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="003611FD"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785E3D" w:rsidRDefault="003611FD" w:rsidP="00D90BFC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785E3D">
              <w:rPr>
                <w:rFonts w:asciiTheme="minorHAnsi" w:eastAsia="標楷體" w:hAnsiTheme="minorHAnsi"/>
                <w:szCs w:val="24"/>
              </w:rPr>
              <w:t>(□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785E3D" w:rsidRDefault="003611FD" w:rsidP="00D90BFC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785E3D">
              <w:rPr>
                <w:rFonts w:asciiTheme="minorHAnsi" w:eastAsia="標楷體" w:hAnsiTheme="minorHAnsi"/>
                <w:szCs w:val="24"/>
              </w:rPr>
              <w:t>(□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785E3D">
              <w:rPr>
                <w:rFonts w:asciiTheme="minorHAnsi" w:eastAsia="標楷體" w:hAnsiTheme="minorHAnsi"/>
                <w:szCs w:val="24"/>
              </w:rPr>
              <w:t>(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785E3D" w:rsidRDefault="003611FD" w:rsidP="00D90BFC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785E3D">
              <w:rPr>
                <w:rFonts w:asciiTheme="minorHAnsi" w:eastAsia="標楷體" w:hAnsiTheme="minorHAnsi"/>
                <w:szCs w:val="24"/>
              </w:rPr>
              <w:t>(□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785E3D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785E3D">
              <w:rPr>
                <w:rFonts w:asciiTheme="minorHAnsi" w:eastAsia="標楷體" w:hAnsiTheme="minorHAnsi"/>
                <w:szCs w:val="24"/>
              </w:rPr>
              <w:t>□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785E3D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785E3D" w:rsidTr="008642CC">
        <w:trPr>
          <w:trHeight w:val="567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623" w:type="dxa"/>
            <w:gridSpan w:val="2"/>
            <w:vAlign w:val="center"/>
          </w:tcPr>
          <w:p w:rsidR="003611FD" w:rsidRPr="00785E3D" w:rsidRDefault="00E1256A" w:rsidP="00D90BFC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2F293D" w:rsidRPr="00785E3D">
              <w:rPr>
                <w:rFonts w:asciiTheme="minorHAnsi" w:eastAsia="標楷體" w:hAnsiTheme="minorHAnsi"/>
                <w:szCs w:val="24"/>
              </w:rPr>
              <w:t xml:space="preserve"> </w:t>
            </w:r>
            <w:r w:rsidR="003611FD" w:rsidRPr="00785E3D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785E3D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785E3D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785E3D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785E3D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785E3D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785E3D" w:rsidTr="008642CC">
        <w:trPr>
          <w:trHeight w:val="567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62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標楷體"/>
                <w:szCs w:val="24"/>
              </w:rPr>
              <w:t>康軒</w:t>
            </w:r>
          </w:p>
        </w:tc>
      </w:tr>
      <w:tr w:rsidR="003611FD" w:rsidRPr="00785E3D" w:rsidTr="008642CC">
        <w:trPr>
          <w:trHeight w:val="846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785E3D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623" w:type="dxa"/>
            <w:gridSpan w:val="2"/>
            <w:tcMar>
              <w:left w:w="57" w:type="dxa"/>
              <w:right w:w="0" w:type="dxa"/>
            </w:tcMar>
            <w:vAlign w:val="center"/>
          </w:tcPr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-J-A1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能應用科學知識、方法與態度於日常生活當中。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-J-A2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-J-A3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具備從日常生活經驗中找出問題，並能根據問題特性、資源等因素，善用生活週遭的物品、器材儀器、科技設備及資源，規劃自然科學探究活動。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-J-B1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-J-B2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-J-B3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透過欣賞山川大地、風雲雨露、河海大洋、日月星辰，體驗自然與生命之美。</w:t>
            </w:r>
          </w:p>
          <w:p w:rsidR="00C351A3" w:rsidRPr="00785E3D" w:rsidRDefault="00C351A3" w:rsidP="00D90BFC">
            <w:pPr>
              <w:autoSpaceDE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-J-C1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從日常學習中，主動關心自然環境相關公共議題，尊重生命。</w:t>
            </w:r>
          </w:p>
          <w:p w:rsidR="003611FD" w:rsidRPr="00785E3D" w:rsidRDefault="00C351A3" w:rsidP="00D90BFC">
            <w:pPr>
              <w:snapToGrid w:val="0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自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-J-C2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透過合作學習，發展與同儕溝通、共同參與、共同執行及共同發掘科學相關知識與問題解決的能力。</w:t>
            </w:r>
          </w:p>
        </w:tc>
      </w:tr>
      <w:tr w:rsidR="003611FD" w:rsidRPr="00785E3D" w:rsidTr="008642CC">
        <w:trPr>
          <w:trHeight w:val="416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學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785E3D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741" w:type="dxa"/>
            <w:vAlign w:val="center"/>
          </w:tcPr>
          <w:p w:rsidR="003611FD" w:rsidRPr="00785E3D" w:rsidRDefault="003611FD" w:rsidP="00D90BFC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785E3D" w:rsidRDefault="003611FD" w:rsidP="00D90BFC">
            <w:pPr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623" w:type="dxa"/>
            <w:gridSpan w:val="2"/>
            <w:vAlign w:val="center"/>
          </w:tcPr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o-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能從學習活動、日常經驗及科技運用、自然環境、書刊及網路媒體中，進行各種有計畫的觀察，進而能察覺問題。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 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po-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能辨別適合科學探究或適合以科學方式尋求解決的問題（或假說），並能依據觀察、蒐集資料、閱讀、思考、討論等，提出適宜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探究之問題。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pa-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能分析歸納、製作圖表、使用資訊與數學等方法，整理資訊或數據。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pa-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能運用科學原理、思考智能、數學等方法，從（所得的）資訊或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數據，形成解釋、發現新知、獲知因果關係、解決問題或是發現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新的問題。並能將自己的探究結果和同學的結果或其它相關的資訊比較對照，相互檢核，確認結果。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tr-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能將所習得的知識正確的連結到所觀察到的自然現象及實驗數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lastRenderedPageBreak/>
              <w:t>據，並推論出其中的關聯，進而運用習得的知識來解釋自己論點的正確性。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pe-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pc-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能利用口語、影像（例如：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ai-IV-1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動手實作解決問題或驗證自己想法，而獲得成就感。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ai-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透過與同儕的討論，分享科學發現的樂趣。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ai-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-3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</w:pP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an-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kern w:val="0"/>
                <w:szCs w:val="24"/>
              </w:rPr>
              <w:t>Ⅳ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 w:cs="標楷體"/>
                <w:color w:val="000000" w:themeColor="text1"/>
                <w:kern w:val="0"/>
                <w:szCs w:val="24"/>
              </w:rPr>
              <w:t>察覺到科學的觀察、測量和方法是否具有正當性，是受到社會共同建構的標準所規範。</w:t>
            </w:r>
          </w:p>
          <w:p w:rsidR="00C351A3" w:rsidRPr="00785E3D" w:rsidRDefault="00C351A3" w:rsidP="00D90BFC">
            <w:pPr>
              <w:pStyle w:val="Default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ti-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 xml:space="preserve">-1 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C351A3" w:rsidRPr="00785E3D" w:rsidRDefault="00C351A3" w:rsidP="00D90BFC">
            <w:pPr>
              <w:pStyle w:val="Default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an-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 xml:space="preserve">-3 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體察到不同性別、背景、族群科學家們具有堅毅、嚴謹和講求邏輯的特質，也具有好奇心、求知慾和想像力。</w:t>
            </w:r>
          </w:p>
          <w:p w:rsidR="00C351A3" w:rsidRPr="00785E3D" w:rsidRDefault="00C351A3" w:rsidP="00D90BFC">
            <w:pPr>
              <w:pStyle w:val="Default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ah-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 xml:space="preserve">-1 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對於有關科學發現的報導，甚至權威的解釋（例如：報章雜誌的報導或書本上的解釋），能抱持懷疑的態度，評估其推論的證據是否充分且可信賴。</w:t>
            </w:r>
          </w:p>
          <w:p w:rsidR="00C351A3" w:rsidRPr="00785E3D" w:rsidRDefault="00C351A3" w:rsidP="00D90BFC">
            <w:pPr>
              <w:pStyle w:val="Default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ah-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 xml:space="preserve">-2 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應用所學到的科學知識與科學探究方法，幫助自己做出最佳的決定。</w:t>
            </w:r>
          </w:p>
          <w:p w:rsidR="00C351A3" w:rsidRPr="00785E3D" w:rsidRDefault="00C351A3" w:rsidP="00D90BFC">
            <w:pPr>
              <w:pStyle w:val="Default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an-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 xml:space="preserve">-2 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分辨科學知識的確定性和持久性，會因科學研究的時空背景不同而有所變化。</w:t>
            </w:r>
          </w:p>
          <w:p w:rsidR="003611FD" w:rsidRPr="00785E3D" w:rsidRDefault="00C351A3" w:rsidP="00D90BFC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tm-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</w:tc>
      </w:tr>
      <w:tr w:rsidR="003611FD" w:rsidRPr="00785E3D" w:rsidTr="008642CC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3611FD" w:rsidRPr="00785E3D" w:rsidRDefault="003611FD" w:rsidP="00D90BFC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785E3D" w:rsidRDefault="003611FD" w:rsidP="00D90BFC">
            <w:pPr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623" w:type="dxa"/>
            <w:gridSpan w:val="2"/>
            <w:vAlign w:val="center"/>
          </w:tcPr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第一學期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Da-IV-1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使用適當儀器可觀察到細胞的形態及細胞膜、細胞質、細胞核、細胞壁等基本構造。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Da-IV-2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細胞是組成生物體的基本單位。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Da-IV-3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多細胞個體具有細胞、組織、器官、器官系統等組成層次。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Fc-IV-2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組成生物體的基本層次是細胞，細胞由醣類、蛋白質及脂質等分子所組成，這些分子由更小的粒子所組成。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Gc-IV-3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人的體表和體內有許多微生物，有些微生物對人體有利，有些則有害。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INc-</w:t>
            </w:r>
            <w:r w:rsidRPr="00785E3D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-5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原子與分子是組成生命世界與物質世界的微觀尺度。</w:t>
            </w:r>
          </w:p>
          <w:p w:rsidR="00C351A3" w:rsidRPr="00785E3D" w:rsidRDefault="00C351A3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Ea-IV-2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以適當的尺度量測或推估物理量，例如：奈米到光年、毫克到公噸、毫升到立方公尺等。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INc-IV-1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宇宙間事、物的規模可以分為微觀尺度與巨觀尺度。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INc-IV-2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對應不同尺度，各有適用的單位，尺度大小可以使用科學記號來表達。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INc-IV-3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測量時要選擇適當的尺度。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 xml:space="preserve">INc-IV-4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不同物體間的尺度關係可以用比例的方式來呈現。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生物經由酵素的催化進行新陳代謝，並以實驗活動探討影響酵素作用速率的因素。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Bc-IV-3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植物利用葉綠體進行光合作用，將二氧化碳和水轉變成醣類養分，並釋出氧氣；養分可供植物本身及動物生長所需。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Bc-IV-4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日光、二氧化碳和水分等因素會影響光合作用的進行，這些因素的影響可經由探究實驗來證實。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Db-IV-1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動物體（以人體為例）經由攝食、消化、吸收獲得所需的養分。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Db-IV-6 </w:t>
            </w:r>
            <w:r w:rsidRPr="00785E3D">
              <w:rPr>
                <w:rFonts w:asciiTheme="minorHAnsi" w:eastAsia="標楷體" w:hAnsiTheme="minorHAnsi"/>
                <w:szCs w:val="24"/>
              </w:rPr>
              <w:t>植物體根、莖、葉、花、果實內的維管束具有運輸功能。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 xml:space="preserve">Db-IV-2 </w:t>
            </w:r>
            <w:r w:rsidRPr="00785E3D">
              <w:rPr>
                <w:rFonts w:asciiTheme="minorHAnsi" w:eastAsia="標楷體" w:hAnsiTheme="minorHAnsi"/>
              </w:rPr>
              <w:t>動物體（以人體為例）的循環系統能將體內的物質運輸至各細胞處，並進行物質交換。並經由心跳、心音及脈搏的探測，以了解循環系統的運作情形。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 xml:space="preserve">Dc-IV-3 </w:t>
            </w:r>
            <w:r w:rsidRPr="00785E3D">
              <w:rPr>
                <w:rFonts w:asciiTheme="minorHAnsi" w:eastAsia="標楷體" w:hAnsiTheme="minorHAnsi"/>
              </w:rPr>
              <w:t>皮膚是人體的第一道防禦系統，能阻止外來物，例如：細菌的侵入；而淋巴系統則可進一步產生免疫作用。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Ma-IV-1 </w:t>
            </w:r>
            <w:r w:rsidRPr="00785E3D">
              <w:rPr>
                <w:rFonts w:asciiTheme="minorHAnsi" w:eastAsia="標楷體" w:hAnsiTheme="minorHAnsi"/>
                <w:szCs w:val="24"/>
              </w:rPr>
              <w:t>生命科學的進步，有助於解決社會中發生的農業、食品、能源、醫藥，以及環境相關的問題。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Dc-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人體的神經系統能察覺環境的變動並產生反應。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>Dc-</w:t>
            </w:r>
            <w:r w:rsidRPr="00785E3D">
              <w:rPr>
                <w:rFonts w:ascii="細明體" w:eastAsia="細明體" w:hAnsi="細明體" w:cs="細明體" w:hint="eastAsia"/>
              </w:rPr>
              <w:t>Ⅳ</w:t>
            </w:r>
            <w:r w:rsidRPr="00785E3D">
              <w:rPr>
                <w:rFonts w:asciiTheme="minorHAnsi" w:eastAsia="標楷體" w:hAnsiTheme="minorHAnsi"/>
              </w:rPr>
              <w:t xml:space="preserve">-2 </w:t>
            </w:r>
            <w:r w:rsidRPr="00785E3D">
              <w:rPr>
                <w:rFonts w:asciiTheme="minorHAnsi" w:eastAsia="標楷體" w:hAnsiTheme="minorHAnsi"/>
              </w:rPr>
              <w:t>人體的內分泌系統能調節代謝作用，維持體內物質的恆定。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Ga-IV-2 </w:t>
            </w:r>
            <w:r w:rsidRPr="00785E3D">
              <w:rPr>
                <w:rFonts w:asciiTheme="minorHAnsi" w:eastAsia="標楷體" w:hAnsiTheme="minorHAnsi"/>
                <w:szCs w:val="24"/>
              </w:rPr>
              <w:t>人類的性別主要由性染色體決定。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Dc-IV-5 </w:t>
            </w:r>
            <w:r w:rsidRPr="00785E3D">
              <w:rPr>
                <w:rFonts w:asciiTheme="minorHAnsi" w:eastAsia="標楷體" w:hAnsiTheme="minorHAnsi"/>
                <w:szCs w:val="24"/>
              </w:rPr>
              <w:t>生物體能覺察外界環境變化、採取適當的反應以使體內環境維持恆定，這些現象能以觀察或改變自變項的方式來探討。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 xml:space="preserve">Dc-IV-4 </w:t>
            </w:r>
            <w:r w:rsidRPr="00785E3D">
              <w:rPr>
                <w:rFonts w:asciiTheme="minorHAnsi" w:eastAsia="標楷體" w:hAnsiTheme="minorHAnsi"/>
              </w:rPr>
              <w:t>人體會藉由各系統的協調，使體內所含的物質以及各種狀態能維持在一定範圍內。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 xml:space="preserve">Bc-IV-2 </w:t>
            </w:r>
            <w:r w:rsidRPr="00785E3D">
              <w:rPr>
                <w:rFonts w:asciiTheme="minorHAnsi" w:eastAsia="標楷體" w:hAnsiTheme="minorHAnsi"/>
              </w:rPr>
              <w:t>細胞利用養分進行呼吸作用釋放能量，供生物生存所需。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Db-IV-3 </w:t>
            </w:r>
            <w:r w:rsidRPr="00785E3D">
              <w:rPr>
                <w:rFonts w:asciiTheme="minorHAnsi" w:eastAsia="標楷體" w:hAnsiTheme="minorHAnsi"/>
                <w:szCs w:val="24"/>
              </w:rPr>
              <w:t>動物體（以人體為例）藉由呼吸系統與外界交換氣體。</w:t>
            </w:r>
          </w:p>
          <w:p w:rsidR="00C351A3" w:rsidRPr="00785E3D" w:rsidRDefault="00C351A3" w:rsidP="00D90BFC">
            <w:pPr>
              <w:pStyle w:val="Default"/>
              <w:snapToGrid w:val="0"/>
              <w:rPr>
                <w:rFonts w:asciiTheme="minorHAnsi" w:eastAsia="標楷體" w:hAnsiTheme="minorHAnsi"/>
              </w:rPr>
            </w:pPr>
            <w:r w:rsidRPr="00785E3D">
              <w:rPr>
                <w:rFonts w:asciiTheme="minorHAnsi" w:eastAsia="標楷體" w:hAnsiTheme="minorHAnsi"/>
              </w:rPr>
              <w:t xml:space="preserve">Dc-IV-4 </w:t>
            </w:r>
            <w:r w:rsidRPr="00785E3D">
              <w:rPr>
                <w:rFonts w:asciiTheme="minorHAnsi" w:eastAsia="標楷體" w:hAnsiTheme="minorHAnsi"/>
              </w:rPr>
              <w:t>人體會藉由各系統的協調，使體內所含的物質以及各種狀態能維持在一定範圍內。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Dc-IV-5 </w:t>
            </w:r>
            <w:r w:rsidRPr="00785E3D">
              <w:rPr>
                <w:rFonts w:asciiTheme="minorHAnsi" w:eastAsia="標楷體" w:hAnsiTheme="minorHAnsi"/>
                <w:szCs w:val="24"/>
              </w:rPr>
              <w:t>生物體能覺察外界環境變化、採取適當的反應以使體內環境維持恆定，這些現象能以觀察或改變自變項的方式來探討。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第二學期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Da-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785E3D">
              <w:rPr>
                <w:rFonts w:asciiTheme="minorHAnsi" w:eastAsia="標楷體" w:hAnsiTheme="minorHAnsi"/>
                <w:szCs w:val="24"/>
              </w:rPr>
              <w:t>細胞會進行細胞分裂，染色體在分裂過程中會發生變化。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生物的生殖分為有性生殖與無性生殖，有性生殖產生的子代其性狀和親代差異較大。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Db-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785E3D">
              <w:rPr>
                <w:rFonts w:asciiTheme="minorHAnsi" w:eastAsia="標楷體" w:hAnsiTheme="minorHAnsi"/>
                <w:szCs w:val="24"/>
              </w:rPr>
              <w:t>生殖系統（以人體為例）能產生配子進行有性生殖，並且有分泌激素的功能。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Db-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-7 </w:t>
            </w:r>
            <w:r w:rsidRPr="00785E3D">
              <w:rPr>
                <w:rFonts w:asciiTheme="minorHAnsi" w:eastAsia="標楷體" w:hAnsiTheme="minorHAnsi"/>
                <w:szCs w:val="24"/>
              </w:rPr>
              <w:t>花的構造中，雄蕊的花藥可產生花粉粒，花粉粒內有精細胞；雌蕊的子房內有胚珠，胚珠內有卵細胞。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Ga-IV-6 </w:t>
            </w:r>
            <w:r w:rsidRPr="00785E3D">
              <w:rPr>
                <w:rFonts w:asciiTheme="minorHAnsi" w:eastAsia="標楷體" w:hAnsiTheme="minorHAnsi"/>
                <w:szCs w:val="24"/>
              </w:rPr>
              <w:t>孟德爾遺傳研究的科學史。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Ga-IV-2 </w:t>
            </w:r>
            <w:r w:rsidRPr="00785E3D">
              <w:rPr>
                <w:rFonts w:asciiTheme="minorHAnsi" w:eastAsia="標楷體" w:hAnsiTheme="minorHAnsi"/>
                <w:szCs w:val="24"/>
              </w:rPr>
              <w:t>人類的性別主要由性染色體決定。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 xml:space="preserve">Ga-IV-3 </w:t>
            </w:r>
            <w:r w:rsidRPr="00785E3D">
              <w:rPr>
                <w:rFonts w:asciiTheme="minorHAnsi" w:eastAsia="標楷體" w:hAnsiTheme="minorHAnsi"/>
                <w:szCs w:val="24"/>
              </w:rPr>
              <w:t>人類的</w:t>
            </w:r>
            <w:r w:rsidRPr="00785E3D">
              <w:rPr>
                <w:rFonts w:asciiTheme="minorHAnsi" w:eastAsia="標楷體" w:hAnsiTheme="minorHAnsi"/>
                <w:szCs w:val="24"/>
              </w:rPr>
              <w:t>ABO</w:t>
            </w:r>
            <w:r w:rsidRPr="00785E3D">
              <w:rPr>
                <w:rFonts w:asciiTheme="minorHAnsi" w:eastAsia="標楷體" w:hAnsiTheme="minorHAnsi"/>
                <w:szCs w:val="24"/>
              </w:rPr>
              <w:t>血型是可遺傳的性狀。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785E3D">
              <w:rPr>
                <w:rFonts w:asciiTheme="minorHAnsi" w:eastAsia="標楷體" w:hAnsiTheme="minorHAnsi"/>
                <w:szCs w:val="24"/>
              </w:rPr>
              <w:t>遺傳物質會發生變異，其變異可能造成性狀的改變，若變異發生在生殖細胞可遺傳到後代。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785E3D">
              <w:rPr>
                <w:rFonts w:asciiTheme="minorHAnsi" w:eastAsia="標楷體" w:hAnsiTheme="minorHAnsi"/>
                <w:szCs w:val="24"/>
              </w:rPr>
              <w:t>生物技術的進步，有助於解決農業、食品、能源、醫藥，以及環境相關的問題，但也可能帶來新問題。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lastRenderedPageBreak/>
              <w:t>Ma-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生命科學的進步，有助於解決社會中發生的農業、食品、能源、醫藥，以及環境相關的問題。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生物技術的發展是為了因應人類需求，運用跨領域技術來改造生物。發展相關技術的歷程中，也應避免對其他生物以及環境造成過度的影響。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依據生物形態與構造的特徵，可以將生物分類。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785E3D">
              <w:rPr>
                <w:rFonts w:asciiTheme="minorHAnsi" w:eastAsia="標楷體" w:hAnsiTheme="minorHAnsi"/>
                <w:szCs w:val="24"/>
              </w:rPr>
              <w:t>人的體表和體內有許多微生物，有些微生物對人體有利，有些則有害。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Fc-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生物圈內含有不同的生態系。生態系的生物因子，其組成層次由低到高為個體、族群、群集。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Lb-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生態系中的非生物因子會影響生物的分布與生存，環境調查時常需檢測非生物因子的變化。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依據生物形態與構造的特徵，可以將生物分類。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地球上有形形色色的生物，在生態系中擔任不同的角色，發揮不同的功能，有助於維持生態系的穩定。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La-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隨著生物間、生物與環境間的交互作用，生態系中的結構會隨時間改變，形成演替現象。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Bd-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生態系中的能量來源是太陽，能量會經由食物鏈在不同生物間流轉。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Bd-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785E3D">
              <w:rPr>
                <w:rFonts w:asciiTheme="minorHAnsi" w:eastAsia="標楷體" w:hAnsiTheme="minorHAnsi"/>
                <w:szCs w:val="24"/>
              </w:rPr>
              <w:t>生態系中，生產者、消費者和分解者共同促成能量的流轉和物質的循環。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Bd-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在生態系中，碳元素會出現在不同的物質中（例如：二氧化碳、葡萄糖），在生物與無生物間循環使用。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地球上有形形色色的生物，在生態系中擔任不同的角色，發揮不同的功能，有助於維持生態系的穩定。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生命科學的進步，有助於解決社會中發生的農業、食品、能源、醫藥，以及環境相關的問題。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Fc-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生物圈內含有不同的生態系。生態系的生物因子，其組成層次由低到高為個體、族群、群集。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Lb-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生態系中的非生物因子會影響生物的分布與生存，環境調查時常需檢測非生物因子的變化。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Gc-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地球上有形形色色的生物，在生態系中擔任不同的角色，發揮不同的功能，有助於維持生態系的穩定。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Lb-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人類活動會改變環境，也可能影響其他生物的生存。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Me-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環境汙染物對生物生長的影響及應用。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Me-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-6 </w:t>
            </w:r>
            <w:r w:rsidRPr="00785E3D">
              <w:rPr>
                <w:rFonts w:asciiTheme="minorHAnsi" w:eastAsia="標楷體" w:hAnsiTheme="minorHAnsi"/>
                <w:szCs w:val="24"/>
              </w:rPr>
              <w:t>環境汙染物與生物放大的關係。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Nb-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785E3D">
              <w:rPr>
                <w:rFonts w:asciiTheme="minorHAnsi" w:eastAsia="標楷體" w:hAnsiTheme="minorHAnsi"/>
                <w:szCs w:val="24"/>
              </w:rPr>
              <w:t>全球暖化對生物的影響。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INc-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-6 </w:t>
            </w:r>
            <w:r w:rsidRPr="00785E3D">
              <w:rPr>
                <w:rFonts w:asciiTheme="minorHAnsi" w:eastAsia="標楷體" w:hAnsiTheme="minorHAnsi"/>
                <w:szCs w:val="24"/>
              </w:rPr>
              <w:t>從個體到生物圈是組成生命世界的巨觀尺度。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INg-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-5 </w:t>
            </w:r>
            <w:r w:rsidRPr="00785E3D">
              <w:rPr>
                <w:rFonts w:asciiTheme="minorHAnsi" w:eastAsia="標楷體" w:hAnsiTheme="minorHAnsi"/>
                <w:szCs w:val="24"/>
              </w:rPr>
              <w:t>生物活動會改變環境，環境改變之後也會影響生物活動。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Lb-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785E3D">
              <w:rPr>
                <w:rFonts w:asciiTheme="minorHAnsi" w:eastAsia="標楷體" w:hAnsiTheme="minorHAnsi"/>
                <w:szCs w:val="24"/>
              </w:rPr>
              <w:t>人類可採取行動來維持生物的生存環境，使生物能在自然環境中生長、繁殖、交互作用，以維持生態平衡。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785E3D">
              <w:rPr>
                <w:rFonts w:asciiTheme="minorHAnsi" w:eastAsia="標楷體" w:hAnsiTheme="minorHAnsi"/>
                <w:szCs w:val="24"/>
              </w:rPr>
              <w:t>保育工作不是只有科學家能夠處理，所有的公民都有權利及義務，共同研究、監控及維護生物多樣性。</w:t>
            </w:r>
          </w:p>
          <w:p w:rsidR="00C351A3" w:rsidRPr="00785E3D" w:rsidRDefault="00C351A3" w:rsidP="00D90BFC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Ma-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>-5</w:t>
            </w:r>
            <w:r w:rsidRPr="00785E3D">
              <w:rPr>
                <w:rFonts w:asciiTheme="minorHAnsi" w:eastAsia="標楷體" w:hAnsiTheme="minorHAnsi"/>
                <w:szCs w:val="24"/>
              </w:rPr>
              <w:t>各種本土科學知能（含原住民族科學與世界觀）對社會、經濟</w:t>
            </w:r>
            <w:r w:rsidRPr="00785E3D">
              <w:rPr>
                <w:rFonts w:asciiTheme="minorHAnsi" w:eastAsia="標楷體" w:hAnsiTheme="minorHAnsi"/>
                <w:szCs w:val="24"/>
              </w:rPr>
              <w:lastRenderedPageBreak/>
              <w:t>環境及生態保護之啟示。</w:t>
            </w:r>
          </w:p>
          <w:p w:rsidR="003611FD" w:rsidRPr="00785E3D" w:rsidRDefault="00C351A3" w:rsidP="00D90BFC">
            <w:pPr>
              <w:snapToGrid w:val="0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Db-</w:t>
            </w:r>
            <w:r w:rsidRPr="00785E3D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785E3D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785E3D">
              <w:rPr>
                <w:rFonts w:asciiTheme="minorHAnsi" w:eastAsia="標楷體" w:hAnsiTheme="minorHAnsi"/>
                <w:szCs w:val="24"/>
              </w:rPr>
              <w:t>植物體的分布會影響水在地表的流動，也會影響氣溫和空氣品質。</w:t>
            </w:r>
          </w:p>
        </w:tc>
      </w:tr>
      <w:tr w:rsidR="003611FD" w:rsidRPr="00785E3D" w:rsidTr="008642CC">
        <w:trPr>
          <w:trHeight w:val="567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785E3D" w:rsidRDefault="003611FD" w:rsidP="00D90BFC">
            <w:pPr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3611FD" w:rsidRPr="00785E3D" w:rsidRDefault="003611FD" w:rsidP="00D90BFC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785E3D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527" w:type="dxa"/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3611FD" w:rsidRPr="00785E3D" w:rsidRDefault="003611FD" w:rsidP="00D90BFC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5C5207" w:rsidRPr="00785E3D" w:rsidRDefault="005C5207" w:rsidP="00D90BFC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szCs w:val="24"/>
              </w:rPr>
              <w:t>1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741" w:type="dxa"/>
            <w:vAlign w:val="center"/>
          </w:tcPr>
          <w:p w:rsidR="005C5207" w:rsidRPr="00785E3D" w:rsidRDefault="005C5207" w:rsidP="00D90BFC">
            <w:pPr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5C5207" w:rsidRPr="00785E3D" w:rsidRDefault="005C5207" w:rsidP="00D90BFC">
            <w:pPr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章</w:t>
            </w:r>
          </w:p>
          <w:p w:rsidR="005C5207" w:rsidRPr="00785E3D" w:rsidRDefault="005C5207" w:rsidP="00D90BFC">
            <w:pPr>
              <w:suppressAutoHyphens/>
              <w:autoSpaceDN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生命的特性</w:t>
            </w:r>
          </w:p>
        </w:tc>
        <w:tc>
          <w:tcPr>
            <w:tcW w:w="6096" w:type="dxa"/>
            <w:vAlign w:val="center"/>
          </w:tcPr>
          <w:p w:rsidR="005C5207" w:rsidRPr="00785E3D" w:rsidRDefault="005C5207" w:rsidP="00D90BFC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生物的基本構造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—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細胞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細胞所需的物質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從細胞到個體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5-8</w:t>
            </w:r>
          </w:p>
          <w:p w:rsidR="005C5207" w:rsidRPr="00785E3D" w:rsidRDefault="005C5207" w:rsidP="00D90BFC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5C5207" w:rsidRPr="00785E3D" w:rsidRDefault="005C5207" w:rsidP="00D90BF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章</w:t>
            </w:r>
          </w:p>
          <w:p w:rsidR="005C5207" w:rsidRPr="00785E3D" w:rsidRDefault="005C5207" w:rsidP="00D90BFC">
            <w:pPr>
              <w:suppressAutoHyphens/>
              <w:autoSpaceDN w:val="0"/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養分</w:t>
            </w:r>
          </w:p>
        </w:tc>
        <w:tc>
          <w:tcPr>
            <w:tcW w:w="6096" w:type="dxa"/>
            <w:vAlign w:val="center"/>
          </w:tcPr>
          <w:p w:rsidR="005C5207" w:rsidRPr="00785E3D" w:rsidRDefault="005C5207" w:rsidP="00D90BFC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食物中的養分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酵素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植物如何獲得養分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動物如何獲得養分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9-12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5C5207" w:rsidRPr="00785E3D" w:rsidRDefault="005C5207" w:rsidP="00D90BF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章</w:t>
            </w:r>
          </w:p>
          <w:p w:rsidR="005C5207" w:rsidRPr="00785E3D" w:rsidRDefault="005C5207" w:rsidP="00D90BFC">
            <w:pPr>
              <w:suppressAutoHyphens/>
              <w:autoSpaceDN w:val="0"/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生物的運輸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  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與防禦</w:t>
            </w:r>
          </w:p>
        </w:tc>
        <w:tc>
          <w:tcPr>
            <w:tcW w:w="6096" w:type="dxa"/>
            <w:vAlign w:val="center"/>
          </w:tcPr>
          <w:p w:rsidR="005C5207" w:rsidRPr="00785E3D" w:rsidRDefault="005C5207" w:rsidP="00D90BFC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植物的運輸構造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植物體內物質的運輸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動物體內物質的運輸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3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人體的防禦作用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13-16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5C5207" w:rsidRPr="00785E3D" w:rsidRDefault="005C5207" w:rsidP="00D90BF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章</w:t>
            </w:r>
          </w:p>
          <w:p w:rsidR="005C5207" w:rsidRPr="00785E3D" w:rsidRDefault="005C5207" w:rsidP="00D90BFC">
            <w:pPr>
              <w:suppressAutoHyphens/>
              <w:autoSpaceDN w:val="0"/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生物的協調作用</w:t>
            </w:r>
          </w:p>
        </w:tc>
        <w:tc>
          <w:tcPr>
            <w:tcW w:w="6096" w:type="dxa"/>
            <w:vAlign w:val="center"/>
          </w:tcPr>
          <w:p w:rsidR="005C5207" w:rsidRPr="00785E3D" w:rsidRDefault="005C5207" w:rsidP="00D90BFC">
            <w:pPr>
              <w:pStyle w:val="a3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神經系統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內分泌系統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生物的感應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5C5207" w:rsidRPr="00785E3D" w:rsidRDefault="005C5207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17-20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5C5207" w:rsidRPr="00785E3D" w:rsidRDefault="005C5207" w:rsidP="00D90BF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章　</w:t>
            </w:r>
          </w:p>
          <w:p w:rsidR="005C5207" w:rsidRPr="00785E3D" w:rsidRDefault="005C5207" w:rsidP="00D90BFC">
            <w:pPr>
              <w:suppressAutoHyphens/>
              <w:autoSpaceDN w:val="0"/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生物的恆定性</w:t>
            </w:r>
          </w:p>
        </w:tc>
        <w:tc>
          <w:tcPr>
            <w:tcW w:w="6096" w:type="dxa"/>
            <w:vAlign w:val="center"/>
          </w:tcPr>
          <w:p w:rsidR="005C5207" w:rsidRPr="00785E3D" w:rsidRDefault="005C5207" w:rsidP="00D90BFC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恆定性及其重要性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體溫的恆定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呼吸與氣體的恆定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血糖的恆定</w:t>
            </w:r>
          </w:p>
          <w:p w:rsidR="005C5207" w:rsidRPr="00785E3D" w:rsidRDefault="005C5207" w:rsidP="00D90BFC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排泄作用與水分的恆定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D95DF0" w:rsidRPr="00785E3D" w:rsidRDefault="00D95DF0" w:rsidP="00D90BFC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szCs w:val="24"/>
              </w:rPr>
              <w:t>2</w:t>
            </w: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741" w:type="dxa"/>
            <w:vAlign w:val="center"/>
          </w:tcPr>
          <w:p w:rsidR="00D95DF0" w:rsidRPr="00785E3D" w:rsidRDefault="00D95DF0" w:rsidP="00D90BFC">
            <w:pPr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1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章</w:t>
            </w:r>
          </w:p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生殖</w:t>
            </w:r>
          </w:p>
        </w:tc>
        <w:tc>
          <w:tcPr>
            <w:tcW w:w="6096" w:type="dxa"/>
            <w:vAlign w:val="center"/>
          </w:tcPr>
          <w:p w:rsidR="00D95DF0" w:rsidRPr="00785E3D" w:rsidRDefault="00D95DF0" w:rsidP="00D90BFC">
            <w:pPr>
              <w:pStyle w:val="a3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生殖的基礎</w:t>
            </w:r>
          </w:p>
          <w:p w:rsidR="00D95DF0" w:rsidRPr="00785E3D" w:rsidRDefault="00D95DF0" w:rsidP="00D90BFC">
            <w:pPr>
              <w:pStyle w:val="a3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無性生殖</w:t>
            </w:r>
          </w:p>
          <w:p w:rsidR="00D95DF0" w:rsidRPr="00785E3D" w:rsidRDefault="00D95DF0" w:rsidP="00D90BFC">
            <w:pPr>
              <w:pStyle w:val="a3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有性生殖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5-8</w:t>
            </w:r>
          </w:p>
          <w:p w:rsidR="00D95DF0" w:rsidRPr="00785E3D" w:rsidRDefault="00D95DF0" w:rsidP="00D90BFC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2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章　</w:t>
            </w:r>
          </w:p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遺傳</w:t>
            </w:r>
          </w:p>
        </w:tc>
        <w:tc>
          <w:tcPr>
            <w:tcW w:w="6096" w:type="dxa"/>
            <w:vAlign w:val="center"/>
          </w:tcPr>
          <w:p w:rsidR="00D95DF0" w:rsidRPr="00785E3D" w:rsidRDefault="00AF26FD" w:rsidP="00D90BFC">
            <w:pPr>
              <w:pStyle w:val="a3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解開遺傳的奧祕</w:t>
            </w:r>
          </w:p>
          <w:p w:rsidR="00AF26FD" w:rsidRPr="00785E3D" w:rsidRDefault="00AF26FD" w:rsidP="00D90BFC">
            <w:pPr>
              <w:pStyle w:val="a3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人類的遺傳</w:t>
            </w:r>
          </w:p>
          <w:p w:rsidR="00AF26FD" w:rsidRPr="00785E3D" w:rsidRDefault="00AF26FD" w:rsidP="00D90BFC">
            <w:pPr>
              <w:pStyle w:val="a3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突變</w:t>
            </w:r>
          </w:p>
          <w:p w:rsidR="00AF26FD" w:rsidRPr="00785E3D" w:rsidRDefault="00AF26FD" w:rsidP="00D90BFC">
            <w:pPr>
              <w:pStyle w:val="a3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生物科技的應用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9-12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3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章　</w:t>
            </w:r>
          </w:p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地球上的生物</w:t>
            </w:r>
          </w:p>
        </w:tc>
        <w:tc>
          <w:tcPr>
            <w:tcW w:w="6096" w:type="dxa"/>
            <w:vAlign w:val="center"/>
          </w:tcPr>
          <w:p w:rsidR="00D95DF0" w:rsidRPr="00785E3D" w:rsidRDefault="007F1686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持續改變的生命</w:t>
            </w:r>
          </w:p>
          <w:p w:rsidR="007F1686" w:rsidRPr="00785E3D" w:rsidRDefault="007F1686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生物的命名與分類</w:t>
            </w:r>
          </w:p>
          <w:p w:rsidR="007F1686" w:rsidRPr="00785E3D" w:rsidRDefault="007F1686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原核生物和原生生物</w:t>
            </w:r>
          </w:p>
          <w:p w:rsidR="007F1686" w:rsidRPr="00785E3D" w:rsidRDefault="007F1686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真菌界</w:t>
            </w:r>
          </w:p>
          <w:p w:rsidR="007F1686" w:rsidRPr="00785E3D" w:rsidRDefault="00945545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植物界</w:t>
            </w:r>
          </w:p>
          <w:p w:rsidR="00945545" w:rsidRPr="00785E3D" w:rsidRDefault="00945545" w:rsidP="00D90BFC">
            <w:pPr>
              <w:pStyle w:val="a3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動物界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D95DF0" w:rsidRPr="00785E3D" w:rsidRDefault="00D95DF0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13-16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4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章　</w:t>
            </w:r>
          </w:p>
          <w:p w:rsidR="00D95DF0" w:rsidRPr="00785E3D" w:rsidRDefault="00D95DF0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生態系</w:t>
            </w:r>
          </w:p>
        </w:tc>
        <w:tc>
          <w:tcPr>
            <w:tcW w:w="6096" w:type="dxa"/>
            <w:vAlign w:val="center"/>
          </w:tcPr>
          <w:p w:rsidR="00D95DF0" w:rsidRPr="00785E3D" w:rsidRDefault="00945545" w:rsidP="00D90BFC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生態系的組成</w:t>
            </w:r>
          </w:p>
          <w:p w:rsidR="00945545" w:rsidRPr="00785E3D" w:rsidRDefault="00945545" w:rsidP="00D90BFC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能量的流動與物質的循環</w:t>
            </w:r>
          </w:p>
          <w:p w:rsidR="00945545" w:rsidRPr="00785E3D" w:rsidRDefault="00945545" w:rsidP="00D90BFC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生物的交互關係</w:t>
            </w:r>
          </w:p>
          <w:p w:rsidR="00945545" w:rsidRPr="00785E3D" w:rsidRDefault="00945545" w:rsidP="00D90BFC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多采多姿的生態系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17-18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146D84" w:rsidRPr="00785E3D" w:rsidRDefault="00146D84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5</w:t>
            </w: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章　</w:t>
            </w:r>
          </w:p>
          <w:p w:rsidR="00146D84" w:rsidRPr="00785E3D" w:rsidRDefault="00146D84" w:rsidP="00D90BFC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人類與環境</w:t>
            </w:r>
          </w:p>
        </w:tc>
        <w:tc>
          <w:tcPr>
            <w:tcW w:w="6096" w:type="dxa"/>
            <w:vAlign w:val="center"/>
          </w:tcPr>
          <w:p w:rsidR="00146D84" w:rsidRPr="00785E3D" w:rsidRDefault="00146D84" w:rsidP="00D90BFC">
            <w:pPr>
              <w:pStyle w:val="a3"/>
              <w:numPr>
                <w:ilvl w:val="0"/>
                <w:numId w:val="10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生物多樣性與其重要性</w:t>
            </w:r>
          </w:p>
          <w:p w:rsidR="00146D84" w:rsidRPr="00785E3D" w:rsidRDefault="00146D84" w:rsidP="00D90BFC">
            <w:pPr>
              <w:pStyle w:val="a3"/>
              <w:numPr>
                <w:ilvl w:val="0"/>
                <w:numId w:val="10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維護生物多樣性</w:t>
            </w:r>
          </w:p>
        </w:tc>
      </w:tr>
      <w:tr w:rsidR="00E1256A" w:rsidRPr="00785E3D" w:rsidTr="008642C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741" w:type="dxa"/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19-20</w:t>
            </w: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7" w:type="dxa"/>
            <w:vAlign w:val="center"/>
          </w:tcPr>
          <w:p w:rsidR="00146D84" w:rsidRPr="00785E3D" w:rsidRDefault="00146D84" w:rsidP="00D90BFC">
            <w:pPr>
              <w:snapToGrid w:val="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人、植物與環境的共存關係</w:t>
            </w:r>
          </w:p>
        </w:tc>
        <w:tc>
          <w:tcPr>
            <w:tcW w:w="6096" w:type="dxa"/>
            <w:vAlign w:val="center"/>
          </w:tcPr>
          <w:p w:rsidR="00146D84" w:rsidRPr="00785E3D" w:rsidRDefault="00146D84" w:rsidP="00D90BFC">
            <w:pPr>
              <w:pStyle w:val="a3"/>
              <w:numPr>
                <w:ilvl w:val="0"/>
                <w:numId w:val="1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植物對水土保持的重要性</w:t>
            </w:r>
          </w:p>
          <w:p w:rsidR="00146D84" w:rsidRPr="00785E3D" w:rsidRDefault="00146D84" w:rsidP="00D90BFC">
            <w:pPr>
              <w:pStyle w:val="a3"/>
              <w:numPr>
                <w:ilvl w:val="0"/>
                <w:numId w:val="1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植物調環境的能力</w:t>
            </w:r>
          </w:p>
        </w:tc>
      </w:tr>
      <w:tr w:rsidR="00E1256A" w:rsidRPr="00785E3D" w:rsidTr="008642CC">
        <w:trPr>
          <w:trHeight w:val="711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623" w:type="dxa"/>
            <w:gridSpan w:val="2"/>
          </w:tcPr>
          <w:p w:rsidR="00146D84" w:rsidRPr="00785E3D" w:rsidRDefault="00146D84" w:rsidP="00D90BF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環境教育、科技教育</w:t>
            </w:r>
          </w:p>
        </w:tc>
      </w:tr>
      <w:tr w:rsidR="00E1256A" w:rsidRPr="00785E3D" w:rsidTr="008642CC">
        <w:trPr>
          <w:trHeight w:val="854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785E3D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623" w:type="dxa"/>
            <w:gridSpan w:val="2"/>
            <w:tcMar>
              <w:left w:w="57" w:type="dxa"/>
              <w:right w:w="0" w:type="dxa"/>
            </w:tcMar>
            <w:vAlign w:val="center"/>
          </w:tcPr>
          <w:p w:rsidR="00146D84" w:rsidRPr="00785E3D" w:rsidRDefault="00146D84" w:rsidP="00D90BFC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1.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教師課堂提問</w:t>
            </w:r>
          </w:p>
          <w:p w:rsidR="00146D84" w:rsidRPr="00785E3D" w:rsidRDefault="00146D84" w:rsidP="00D90BFC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2.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分組報告</w:t>
            </w:r>
          </w:p>
          <w:p w:rsidR="00146D84" w:rsidRPr="00785E3D" w:rsidRDefault="00146D84" w:rsidP="00D90BFC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3.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實驗操作表現</w:t>
            </w:r>
          </w:p>
          <w:p w:rsidR="00146D84" w:rsidRPr="00785E3D" w:rsidRDefault="00146D84" w:rsidP="00D90BFC">
            <w:pPr>
              <w:pStyle w:val="Default"/>
              <w:rPr>
                <w:rFonts w:asciiTheme="minorHAnsi" w:eastAsia="標楷體" w:hAnsiTheme="minorHAnsi"/>
                <w:color w:val="000000" w:themeColor="text1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</w:rPr>
              <w:t>4.</w:t>
            </w:r>
            <w:r w:rsidRPr="00785E3D">
              <w:rPr>
                <w:rFonts w:asciiTheme="minorHAnsi" w:eastAsia="標楷體" w:hAnsiTheme="minorHAnsi"/>
                <w:color w:val="000000" w:themeColor="text1"/>
              </w:rPr>
              <w:t>作業及學習單</w:t>
            </w:r>
          </w:p>
        </w:tc>
      </w:tr>
      <w:tr w:rsidR="00E1256A" w:rsidRPr="00785E3D" w:rsidTr="008642CC">
        <w:trPr>
          <w:trHeight w:val="938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623" w:type="dxa"/>
            <w:gridSpan w:val="2"/>
            <w:vAlign w:val="center"/>
          </w:tcPr>
          <w:p w:rsidR="00146D84" w:rsidRPr="00785E3D" w:rsidRDefault="00124A79" w:rsidP="00D90BF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智慧教室</w:t>
            </w:r>
          </w:p>
          <w:p w:rsidR="00124A79" w:rsidRPr="00785E3D" w:rsidRDefault="00124A79" w:rsidP="00D90BF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實驗室</w:t>
            </w:r>
          </w:p>
        </w:tc>
      </w:tr>
      <w:tr w:rsidR="00E1256A" w:rsidRPr="00785E3D" w:rsidTr="008642CC">
        <w:trPr>
          <w:trHeight w:val="850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623" w:type="dxa"/>
            <w:gridSpan w:val="2"/>
            <w:vAlign w:val="center"/>
          </w:tcPr>
          <w:p w:rsidR="00146D84" w:rsidRPr="00785E3D" w:rsidRDefault="00146D84" w:rsidP="00D90BF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85E3D">
              <w:rPr>
                <w:rFonts w:asciiTheme="minorHAnsi" w:eastAsia="標楷體" w:hAnsiTheme="minorHAnsi"/>
                <w:color w:val="000000" w:themeColor="text1"/>
                <w:szCs w:val="24"/>
              </w:rPr>
              <w:t>本校教師</w:t>
            </w:r>
          </w:p>
        </w:tc>
      </w:tr>
      <w:tr w:rsidR="00146D84" w:rsidRPr="00785E3D" w:rsidTr="008642CC">
        <w:trPr>
          <w:trHeight w:val="864"/>
          <w:jc w:val="center"/>
        </w:trPr>
        <w:tc>
          <w:tcPr>
            <w:tcW w:w="1303" w:type="dxa"/>
            <w:gridSpan w:val="2"/>
            <w:tcMar>
              <w:left w:w="28" w:type="dxa"/>
              <w:right w:w="28" w:type="dxa"/>
            </w:tcMar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785E3D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623" w:type="dxa"/>
            <w:gridSpan w:val="2"/>
            <w:vAlign w:val="center"/>
          </w:tcPr>
          <w:p w:rsidR="00146D84" w:rsidRPr="00785E3D" w:rsidRDefault="00146D84" w:rsidP="00D90BFC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Pr="00785E3D" w:rsidRDefault="00213990">
      <w:pPr>
        <w:rPr>
          <w:rFonts w:asciiTheme="minorHAnsi" w:hAnsiTheme="minorHAnsi"/>
        </w:rPr>
      </w:pPr>
    </w:p>
    <w:sectPr w:rsidR="00213990" w:rsidRPr="00785E3D" w:rsidSect="00D90BF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388A"/>
    <w:multiLevelType w:val="hybridMultilevel"/>
    <w:tmpl w:val="6CFC8F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F51768"/>
    <w:multiLevelType w:val="hybridMultilevel"/>
    <w:tmpl w:val="2924C0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DA12A9"/>
    <w:multiLevelType w:val="hybridMultilevel"/>
    <w:tmpl w:val="3E081B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574127"/>
    <w:multiLevelType w:val="hybridMultilevel"/>
    <w:tmpl w:val="727C73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7977667"/>
    <w:multiLevelType w:val="hybridMultilevel"/>
    <w:tmpl w:val="1DE062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B220369"/>
    <w:multiLevelType w:val="hybridMultilevel"/>
    <w:tmpl w:val="EB4EC7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8F0042D"/>
    <w:multiLevelType w:val="hybridMultilevel"/>
    <w:tmpl w:val="D4C87B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DAF23CA"/>
    <w:multiLevelType w:val="hybridMultilevel"/>
    <w:tmpl w:val="57F602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9B031FC"/>
    <w:multiLevelType w:val="hybridMultilevel"/>
    <w:tmpl w:val="B330D0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5DA35D1"/>
    <w:multiLevelType w:val="hybridMultilevel"/>
    <w:tmpl w:val="BCE64B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A87677A"/>
    <w:multiLevelType w:val="hybridMultilevel"/>
    <w:tmpl w:val="1D4A16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76887"/>
    <w:rsid w:val="00124A79"/>
    <w:rsid w:val="00146D84"/>
    <w:rsid w:val="00213990"/>
    <w:rsid w:val="00215B61"/>
    <w:rsid w:val="002F293D"/>
    <w:rsid w:val="003611FD"/>
    <w:rsid w:val="003F5F24"/>
    <w:rsid w:val="003F7701"/>
    <w:rsid w:val="004E2468"/>
    <w:rsid w:val="005C5207"/>
    <w:rsid w:val="00785E3D"/>
    <w:rsid w:val="007C2FD6"/>
    <w:rsid w:val="007F1686"/>
    <w:rsid w:val="00800153"/>
    <w:rsid w:val="008642CC"/>
    <w:rsid w:val="00945545"/>
    <w:rsid w:val="00AF26FD"/>
    <w:rsid w:val="00C351A3"/>
    <w:rsid w:val="00D90BFC"/>
    <w:rsid w:val="00D95DF0"/>
    <w:rsid w:val="00E1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D95DF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D95DF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765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2019-05-22T10:00:00Z</dcterms:created>
  <dcterms:modified xsi:type="dcterms:W3CDTF">2019-06-04T05:30:00Z</dcterms:modified>
</cp:coreProperties>
</file>